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02" w:rsidRPr="003E4A02" w:rsidRDefault="003E4A02" w:rsidP="003E4A02">
      <w:pPr>
        <w:shd w:val="clear" w:color="auto" w:fill="FFFFFF"/>
        <w:spacing w:before="152" w:after="152" w:line="303" w:lineRule="atLeast"/>
        <w:jc w:val="both"/>
        <w:rPr>
          <w:rFonts w:ascii="Times New Roman" w:eastAsia="Times New Roman" w:hAnsi="Times New Roman" w:cs="Times New Roman"/>
          <w:b/>
          <w:color w:val="333333"/>
          <w:sz w:val="40"/>
          <w:szCs w:val="40"/>
        </w:rPr>
      </w:pPr>
      <w:r w:rsidRPr="003E4A02">
        <w:rPr>
          <w:rFonts w:ascii="Times New Roman" w:eastAsia="Times New Roman" w:hAnsi="Times New Roman" w:cs="Times New Roman"/>
          <w:b/>
          <w:color w:val="333333"/>
          <w:sz w:val="40"/>
          <w:szCs w:val="40"/>
        </w:rPr>
        <w:t>Quy định mới về khiếu nại và giải quyết khiếu nại</w:t>
      </w:r>
    </w:p>
    <w:p w:rsidR="003E4A02" w:rsidRPr="003E4A02" w:rsidRDefault="003E4A02" w:rsidP="003E4A02">
      <w:pPr>
        <w:shd w:val="clear" w:color="auto" w:fill="FFFFFF"/>
        <w:spacing w:after="0" w:line="303" w:lineRule="atLeast"/>
        <w:jc w:val="both"/>
        <w:rPr>
          <w:rFonts w:ascii="Times New Roman" w:eastAsia="Times New Roman" w:hAnsi="Times New Roman" w:cs="Times New Roman"/>
          <w:color w:val="333333"/>
          <w:sz w:val="28"/>
          <w:szCs w:val="28"/>
        </w:rPr>
      </w:pPr>
      <w:r w:rsidRPr="003E4A02">
        <w:rPr>
          <w:rFonts w:ascii="Times New Roman" w:eastAsia="Times New Roman" w:hAnsi="Times New Roman" w:cs="Times New Roman"/>
          <w:color w:val="333333"/>
          <w:sz w:val="28"/>
          <w:szCs w:val="28"/>
        </w:rPr>
        <w:t>   </w:t>
      </w:r>
    </w:p>
    <w:p w:rsidR="003E4A02" w:rsidRPr="003E4A02" w:rsidRDefault="003E4A02" w:rsidP="003E4A02">
      <w:pPr>
        <w:shd w:val="clear" w:color="auto" w:fill="FFFFFF"/>
        <w:spacing w:after="0" w:line="303" w:lineRule="atLeast"/>
        <w:ind w:firstLine="720"/>
        <w:jc w:val="both"/>
        <w:rPr>
          <w:rFonts w:ascii="Times New Roman" w:eastAsia="Times New Roman" w:hAnsi="Times New Roman" w:cs="Times New Roman"/>
          <w:color w:val="333333"/>
          <w:sz w:val="28"/>
          <w:szCs w:val="28"/>
        </w:rPr>
      </w:pPr>
      <w:r w:rsidRPr="003E4A02">
        <w:rPr>
          <w:rFonts w:ascii="Times New Roman" w:eastAsia="Times New Roman" w:hAnsi="Times New Roman" w:cs="Times New Roman"/>
          <w:color w:val="333333"/>
          <w:sz w:val="28"/>
          <w:szCs w:val="28"/>
        </w:rPr>
        <w:t>Ngày 19/10/2020, Chính phủ đã ban hành Nghị định số 124/2020/NĐ-CP về việc quy định chi tiết một số điều và biện pháp thi hành Luật Khiếu nại.</w:t>
      </w:r>
    </w:p>
    <w:p w:rsidR="003E4A02" w:rsidRPr="003E4A02" w:rsidRDefault="003E4A02" w:rsidP="003E4A02">
      <w:pPr>
        <w:shd w:val="clear" w:color="auto" w:fill="FFFFFF"/>
        <w:spacing w:after="0" w:line="303" w:lineRule="atLeast"/>
        <w:ind w:firstLine="720"/>
        <w:jc w:val="both"/>
        <w:rPr>
          <w:rFonts w:ascii="Times New Roman" w:eastAsia="Times New Roman" w:hAnsi="Times New Roman" w:cs="Times New Roman"/>
          <w:color w:val="333333"/>
          <w:sz w:val="28"/>
          <w:szCs w:val="28"/>
        </w:rPr>
      </w:pPr>
      <w:r w:rsidRPr="003E4A02">
        <w:rPr>
          <w:rFonts w:ascii="Times New Roman" w:eastAsia="Times New Roman" w:hAnsi="Times New Roman" w:cs="Times New Roman"/>
          <w:color w:val="333333"/>
          <w:sz w:val="28"/>
          <w:szCs w:val="28"/>
        </w:rPr>
        <w:t>Theo đó, Nghị định quy định một số biện pháp thi hành Luật Khiếu nại gồm: hình thức khiếu nại; khiếu nại lần hai; đại diện thực hiện việc khiếu nại; trình tự, thủ tục giải quyết khiếu nại; xem xét việc giải quyết khiếu nại vi phạm pháp luật; xử lý hành vi vi phạm.</w:t>
      </w:r>
    </w:p>
    <w:p w:rsidR="003E4A02" w:rsidRPr="003E4A02" w:rsidRDefault="003E4A02" w:rsidP="003E4A02">
      <w:pPr>
        <w:shd w:val="clear" w:color="auto" w:fill="FFFFFF"/>
        <w:spacing w:after="0" w:line="303" w:lineRule="atLeast"/>
        <w:ind w:firstLine="720"/>
        <w:jc w:val="both"/>
        <w:rPr>
          <w:rFonts w:ascii="Times New Roman" w:eastAsia="Times New Roman" w:hAnsi="Times New Roman" w:cs="Times New Roman"/>
          <w:color w:val="333333"/>
          <w:sz w:val="28"/>
          <w:szCs w:val="28"/>
        </w:rPr>
      </w:pPr>
      <w:r w:rsidRPr="003E4A02">
        <w:rPr>
          <w:rFonts w:ascii="Times New Roman" w:eastAsia="Times New Roman" w:hAnsi="Times New Roman" w:cs="Times New Roman"/>
          <w:color w:val="333333"/>
          <w:sz w:val="28"/>
          <w:szCs w:val="28"/>
        </w:rPr>
        <w:t>Nghị định quy định, người khiếu nại có thể tự mình khiếu nại hoặc ủy quyền cho luật sư, trợ giúp viên pháp lý hoặc ủy quyền cho người khác có năng lực hành vi dân sự đầy đủ thực hiện việc khiếu nại. Trường hợp người khiếu nại là người chưa thành niên, người mất năng lực hành vi dân sự thì người đại diện theo pháp luật của họ thực hiện việc khiếu nại. Việc xác định người đại diện được thực hiện theo quy định của pháp luật dân sự.</w:t>
      </w:r>
    </w:p>
    <w:p w:rsidR="003E4A02" w:rsidRPr="003E4A02" w:rsidRDefault="003E4A02" w:rsidP="003E4A02">
      <w:pPr>
        <w:shd w:val="clear" w:color="auto" w:fill="FFFFFF"/>
        <w:spacing w:after="0" w:line="303" w:lineRule="atLeast"/>
        <w:ind w:firstLine="720"/>
        <w:jc w:val="both"/>
        <w:rPr>
          <w:rFonts w:ascii="Times New Roman" w:eastAsia="Times New Roman" w:hAnsi="Times New Roman" w:cs="Times New Roman"/>
          <w:color w:val="333333"/>
          <w:sz w:val="28"/>
          <w:szCs w:val="28"/>
        </w:rPr>
      </w:pPr>
      <w:r w:rsidRPr="003E4A02">
        <w:rPr>
          <w:rFonts w:ascii="Times New Roman" w:eastAsia="Times New Roman" w:hAnsi="Times New Roman" w:cs="Times New Roman"/>
          <w:color w:val="333333"/>
          <w:sz w:val="28"/>
          <w:szCs w:val="28"/>
        </w:rPr>
        <w:t>Cơ quan, tổ chức thực hiện việc khiếu nại thông qua người đại diện theo pháp luật. Người đại diện của cơ quan, tổ chức được ủy quyền cho luật sư hoặc người khác có năng lực hành vi dân sự đầy đủ thực hiện việc khiếu nại.</w:t>
      </w:r>
    </w:p>
    <w:p w:rsidR="003E4A02" w:rsidRPr="003E4A02" w:rsidRDefault="003E4A02" w:rsidP="003E4A02">
      <w:pPr>
        <w:shd w:val="clear" w:color="auto" w:fill="FFFFFF"/>
        <w:spacing w:after="0" w:line="303" w:lineRule="atLeast"/>
        <w:ind w:firstLine="720"/>
        <w:jc w:val="both"/>
        <w:rPr>
          <w:rFonts w:ascii="Times New Roman" w:eastAsia="Times New Roman" w:hAnsi="Times New Roman" w:cs="Times New Roman"/>
          <w:color w:val="333333"/>
          <w:sz w:val="28"/>
          <w:szCs w:val="28"/>
        </w:rPr>
      </w:pPr>
      <w:r w:rsidRPr="003E4A02">
        <w:rPr>
          <w:rFonts w:ascii="Times New Roman" w:eastAsia="Times New Roman" w:hAnsi="Times New Roman" w:cs="Times New Roman"/>
          <w:color w:val="333333"/>
          <w:sz w:val="28"/>
          <w:szCs w:val="28"/>
        </w:rPr>
        <w:t>Việc ủy quyền quy định nêu trên phải bằng văn bản và được chứng thực hoặc công chứng. Người ủy quyền được ủy quyền khiếu nại cho một người hoặc nhiều người về các nội dung ủy quyền khác nhau nhưng không được ủy quyền một nội dung cho nhiều người thực hiện.</w:t>
      </w:r>
    </w:p>
    <w:p w:rsidR="003E4A02" w:rsidRPr="003E4A02" w:rsidRDefault="003E4A02" w:rsidP="003E4A02">
      <w:pPr>
        <w:shd w:val="clear" w:color="auto" w:fill="FFFFFF"/>
        <w:spacing w:after="0" w:line="303" w:lineRule="atLeast"/>
        <w:ind w:firstLine="720"/>
        <w:jc w:val="both"/>
        <w:rPr>
          <w:rFonts w:ascii="Times New Roman" w:eastAsia="Times New Roman" w:hAnsi="Times New Roman" w:cs="Times New Roman"/>
          <w:color w:val="333333"/>
          <w:sz w:val="28"/>
          <w:szCs w:val="28"/>
        </w:rPr>
      </w:pPr>
      <w:r w:rsidRPr="003E4A02">
        <w:rPr>
          <w:rFonts w:ascii="Times New Roman" w:eastAsia="Times New Roman" w:hAnsi="Times New Roman" w:cs="Times New Roman"/>
          <w:color w:val="333333"/>
          <w:sz w:val="28"/>
          <w:szCs w:val="28"/>
        </w:rPr>
        <w:t>Người khiếu nại đang thực hiện việc khiếu nại bị chết mà quyền, nghĩa vụ của người đó được thừa kế theo quy định của pháp luật thì người thừa kế có quyền khiếu nại; người thừa kế khi khiếu nại phải xuất trình với cơ quan có thẩm quyền giải quyết khiếu nại giấy tờ để chứng minh quyền thừa kế của mình. Người thừa kế có thể tự mình khiếu nại hoặc ủy quyền cho luật sư, trợ giúp viên pháp lý hoặc người khác có năng lực hành vi dân sự đầy đủ thực hiện việc khiếu nại. Trường hợp có nhiều người thừa kế thì những người đó có quyền ủy quyền cho một trong những người thừa kế hoặc luật sư, trợ giúp viên pháp lý hoặc người khác có năng lực hành vi dân sự đầy đủ thực hiện việc khiếu nại.</w:t>
      </w:r>
    </w:p>
    <w:p w:rsidR="003E4A02" w:rsidRPr="003E4A02" w:rsidRDefault="003E4A02" w:rsidP="003E4A02">
      <w:pPr>
        <w:shd w:val="clear" w:color="auto" w:fill="FFFFFF"/>
        <w:spacing w:after="0" w:line="303" w:lineRule="atLeast"/>
        <w:ind w:firstLine="720"/>
        <w:jc w:val="both"/>
        <w:rPr>
          <w:rFonts w:ascii="Times New Roman" w:eastAsia="Times New Roman" w:hAnsi="Times New Roman" w:cs="Times New Roman"/>
          <w:color w:val="333333"/>
          <w:sz w:val="28"/>
          <w:szCs w:val="28"/>
        </w:rPr>
      </w:pPr>
      <w:r w:rsidRPr="003E4A02">
        <w:rPr>
          <w:rFonts w:ascii="Times New Roman" w:eastAsia="Times New Roman" w:hAnsi="Times New Roman" w:cs="Times New Roman"/>
          <w:color w:val="333333"/>
          <w:sz w:val="28"/>
          <w:szCs w:val="28"/>
        </w:rPr>
        <w:t>Về thẩm quyền giải quyết khiếu nại trong đơn vị sự nghiệp công lập:  Người đứng đầu đơn vị sự nghiệp công lập có thẩm quyền giải quyết khiếu nại lần đầu đối với quyết định hành chính, hành vi hành chính của mình, của viên chức do mình quản lý trực tiếp.</w:t>
      </w:r>
    </w:p>
    <w:p w:rsidR="003E4A02" w:rsidRPr="003E4A02" w:rsidRDefault="003E4A02" w:rsidP="003E4A02">
      <w:pPr>
        <w:shd w:val="clear" w:color="auto" w:fill="FFFFFF"/>
        <w:spacing w:after="0" w:line="303" w:lineRule="atLeast"/>
        <w:ind w:firstLine="720"/>
        <w:jc w:val="both"/>
        <w:rPr>
          <w:rFonts w:ascii="Times New Roman" w:eastAsia="Times New Roman" w:hAnsi="Times New Roman" w:cs="Times New Roman"/>
          <w:color w:val="333333"/>
          <w:sz w:val="28"/>
          <w:szCs w:val="28"/>
        </w:rPr>
      </w:pPr>
      <w:r w:rsidRPr="003E4A02">
        <w:rPr>
          <w:rFonts w:ascii="Times New Roman" w:eastAsia="Times New Roman" w:hAnsi="Times New Roman" w:cs="Times New Roman"/>
          <w:color w:val="333333"/>
          <w:sz w:val="28"/>
          <w:szCs w:val="28"/>
        </w:rPr>
        <w:t>Người đứng đầu đơn vị sự nghiệp công lập cấp trên trực tiếp có thẩm quyền giải quyết khiếu nại lần hai đối với quyết định hành chính, hành vi hành chính mà người đứng đầu đơn vị sự nghiệp công lập cấp dưới đã giải quyết mà còn khiếu nại hoặc khiếu nại lần đầu đã hết thời hạn nhưng chưa được giải quyết.</w:t>
      </w:r>
    </w:p>
    <w:p w:rsidR="003E4A02" w:rsidRPr="003E4A02" w:rsidRDefault="003E4A02" w:rsidP="003E4A02">
      <w:pPr>
        <w:shd w:val="clear" w:color="auto" w:fill="FFFFFF"/>
        <w:spacing w:after="0" w:line="303" w:lineRule="atLeast"/>
        <w:ind w:firstLine="720"/>
        <w:jc w:val="both"/>
        <w:rPr>
          <w:rFonts w:ascii="Times New Roman" w:eastAsia="Times New Roman" w:hAnsi="Times New Roman" w:cs="Times New Roman"/>
          <w:color w:val="333333"/>
          <w:sz w:val="28"/>
          <w:szCs w:val="28"/>
        </w:rPr>
      </w:pPr>
      <w:r w:rsidRPr="003E4A02">
        <w:rPr>
          <w:rFonts w:ascii="Times New Roman" w:eastAsia="Times New Roman" w:hAnsi="Times New Roman" w:cs="Times New Roman"/>
          <w:color w:val="333333"/>
          <w:sz w:val="28"/>
          <w:szCs w:val="28"/>
        </w:rPr>
        <w:t>Đối với đơn vị sự nghiệp công lập không có đơn vị sự nghiệp công lập cấp trên trực tiếp thì người đứng đầu cơ quan nhà nước quản lý đơn vị sự nghiệp công lập đó có thẩm quyền giải quyết khiếu nại lần hai.</w:t>
      </w:r>
    </w:p>
    <w:p w:rsidR="003E4A02" w:rsidRPr="003E4A02" w:rsidRDefault="003E4A02" w:rsidP="003E4A02">
      <w:pPr>
        <w:shd w:val="clear" w:color="auto" w:fill="FFFFFF"/>
        <w:spacing w:after="0" w:line="303" w:lineRule="atLeast"/>
        <w:ind w:firstLine="720"/>
        <w:jc w:val="both"/>
        <w:rPr>
          <w:rFonts w:ascii="Times New Roman" w:eastAsia="Times New Roman" w:hAnsi="Times New Roman" w:cs="Times New Roman"/>
          <w:color w:val="333333"/>
          <w:sz w:val="28"/>
          <w:szCs w:val="28"/>
        </w:rPr>
      </w:pPr>
      <w:r w:rsidRPr="003E4A02">
        <w:rPr>
          <w:rFonts w:ascii="Times New Roman" w:eastAsia="Times New Roman" w:hAnsi="Times New Roman" w:cs="Times New Roman"/>
          <w:color w:val="333333"/>
          <w:sz w:val="28"/>
          <w:szCs w:val="28"/>
        </w:rPr>
        <w:lastRenderedPageBreak/>
        <w:t>Khiếu nại đối với quyết định hành chính, hành vi hành chính của đơn vị sự nghiệp công lập do Thủ tướng Chính phủ quyết định thành lập thì Bộ trưởng, Thủ trưởng cơ quan ngang bộ quản lý nhà nước về ngành, lĩnh vực là người có thẩm quyền giải quyết khiếu nại lần hai.</w:t>
      </w:r>
    </w:p>
    <w:p w:rsidR="003E4A02" w:rsidRPr="003E4A02" w:rsidRDefault="003E4A02" w:rsidP="003E4A02">
      <w:pPr>
        <w:shd w:val="clear" w:color="auto" w:fill="FFFFFF"/>
        <w:spacing w:after="0" w:line="303" w:lineRule="atLeast"/>
        <w:ind w:firstLine="720"/>
        <w:jc w:val="both"/>
        <w:rPr>
          <w:rFonts w:ascii="Times New Roman" w:eastAsia="Times New Roman" w:hAnsi="Times New Roman" w:cs="Times New Roman"/>
          <w:color w:val="333333"/>
          <w:sz w:val="28"/>
          <w:szCs w:val="28"/>
        </w:rPr>
      </w:pPr>
      <w:r w:rsidRPr="003E4A02">
        <w:rPr>
          <w:rFonts w:ascii="Times New Roman" w:eastAsia="Times New Roman" w:hAnsi="Times New Roman" w:cs="Times New Roman"/>
          <w:color w:val="333333"/>
          <w:sz w:val="28"/>
          <w:szCs w:val="28"/>
        </w:rPr>
        <w:t>Nghị định quy định trách nhiệm của người giải quyết khiếu nại trong việc thi hành quyết định giải quyết khiếu nại có hiệu lực pháp luật. Cụ thể: Chậm nhất là 05 ngày làm việc, kể từ ngày quyết định giải quyết khiếu nại có hiệu lực pháp luật, trong phạm vi nhiệm vụ, quyền hạn của mình, người giải quyết khiếu nại có trách nhiệm áp dụng các biện pháp để thực hiện hoặc có văn bản chỉ đạo cơ quan, tổ chức, cá nhân có liên quan tổ chức thi hành quyết định giải quyết khiếu nại có hiệu lực pháp luật. Văn bản chỉ đạo nêu rõ trách nhiệm của cơ quan, tổ chức thi hành; cơ quan, tổ chức, cá nhân phải thực hiện; trách nhiệm của cơ quan, tổ chức, cá nhân có liên quan; nội dung, thời hạn phải thực hiện; việc báo cáo kết quả thực hiện với người giải quyết khiếu nại.</w:t>
      </w:r>
    </w:p>
    <w:p w:rsidR="003E4A02" w:rsidRPr="003E4A02" w:rsidRDefault="003E4A02" w:rsidP="00696D94">
      <w:pPr>
        <w:shd w:val="clear" w:color="auto" w:fill="FFFFFF"/>
        <w:spacing w:after="0" w:line="303" w:lineRule="atLeast"/>
        <w:ind w:firstLine="720"/>
        <w:jc w:val="both"/>
        <w:rPr>
          <w:rFonts w:ascii="Times New Roman" w:eastAsia="Times New Roman" w:hAnsi="Times New Roman" w:cs="Times New Roman"/>
          <w:color w:val="333333"/>
          <w:sz w:val="28"/>
          <w:szCs w:val="28"/>
        </w:rPr>
      </w:pPr>
      <w:r w:rsidRPr="003E4A02">
        <w:rPr>
          <w:rFonts w:ascii="Times New Roman" w:eastAsia="Times New Roman" w:hAnsi="Times New Roman" w:cs="Times New Roman"/>
          <w:color w:val="333333"/>
          <w:sz w:val="28"/>
          <w:szCs w:val="28"/>
        </w:rPr>
        <w:t>Người có thẩm quyền giải quyết khiếu nại có trách nhiệm tự mình hoặc giao cho cơ quan, tổ chức có liên quan thi hành hoặc cơ quan thanh tra nhà nước cùng cấp theo dõi, đôn đốc, kiểm tra việc thi hành quyết định giải quyết khiếu nại có hiệu lực pháp luật. Trường hợp phát hiện cơ quan, tổ chức, cá nhân không thực hiện hoặc thực hiện không đúng, không đầy đủ, không kịp thời quyết định giải quyết khiếu nại có hiệu lực pháp luật thì áp dụng các biện pháp theo thẩm quyền để xử lý kịp thời, nghiêm minh. Trường hợp vượt quá thẩm quyền thì kiến nghị cơ quan, tổ chức, cá nhân có thẩm quyền xử lý.</w:t>
      </w:r>
    </w:p>
    <w:p w:rsidR="003E4A02" w:rsidRPr="003E4A02" w:rsidRDefault="003E4A02" w:rsidP="003E4A02">
      <w:pPr>
        <w:shd w:val="clear" w:color="auto" w:fill="FFFFFF"/>
        <w:spacing w:after="0" w:line="303" w:lineRule="atLeast"/>
        <w:ind w:firstLine="720"/>
        <w:jc w:val="both"/>
        <w:rPr>
          <w:rFonts w:ascii="Times New Roman" w:eastAsia="Times New Roman" w:hAnsi="Times New Roman" w:cs="Times New Roman"/>
          <w:color w:val="333333"/>
          <w:sz w:val="28"/>
          <w:szCs w:val="28"/>
        </w:rPr>
      </w:pPr>
      <w:r w:rsidRPr="003E4A02">
        <w:rPr>
          <w:rFonts w:ascii="Times New Roman" w:eastAsia="Times New Roman" w:hAnsi="Times New Roman" w:cs="Times New Roman"/>
          <w:color w:val="333333"/>
          <w:sz w:val="28"/>
          <w:szCs w:val="28"/>
        </w:rPr>
        <w:t>Nghị định cũng quy định các hình thức kỷ luật áp dụng đối với người có thẩm quyền giải quyết khiếu nại, bao gồm: Trước hết, áp dụng hình thức kỷ luật khiển trách đối với người có hành vi bao che cho người bị khiếu nại; Sách nhiễu, cản trở, gây khó khăn, phiền hà; Đe dọa trả thù, trù dập người khiếu nại, người được ủy quyền khiếu nại, người bị khiếu nại.</w:t>
      </w:r>
    </w:p>
    <w:p w:rsidR="003E4A02" w:rsidRPr="003E4A02" w:rsidRDefault="003E4A02" w:rsidP="003E4A02">
      <w:pPr>
        <w:shd w:val="clear" w:color="auto" w:fill="FFFFFF"/>
        <w:spacing w:after="0" w:line="303" w:lineRule="atLeast"/>
        <w:ind w:firstLine="720"/>
        <w:jc w:val="both"/>
        <w:rPr>
          <w:rFonts w:ascii="Times New Roman" w:eastAsia="Times New Roman" w:hAnsi="Times New Roman" w:cs="Times New Roman"/>
          <w:color w:val="333333"/>
          <w:sz w:val="28"/>
          <w:szCs w:val="28"/>
        </w:rPr>
      </w:pPr>
      <w:r w:rsidRPr="003E4A02">
        <w:rPr>
          <w:rFonts w:ascii="Times New Roman" w:eastAsia="Times New Roman" w:hAnsi="Times New Roman" w:cs="Times New Roman"/>
          <w:color w:val="333333"/>
          <w:sz w:val="28"/>
          <w:szCs w:val="28"/>
        </w:rPr>
        <w:t>Tiếp theo, áp dụng hình thức kỷ luật cảnh cáo đối với người cố ý không thụ lý giải quyết khiếu nại đối với vụ việc khiếu nại đủ điều kiện thụ lý thuộc thẩm quyền; Cố ý bỏ qua các bằng chứng, bỏ lọt các thông tin, tài liệu hoặc làm sai lệch hồ sơ vụ việc; Cố ý không ban hành quyết định giải quyết khiếu nại.</w:t>
      </w:r>
    </w:p>
    <w:p w:rsidR="003E4A02" w:rsidRPr="003E4A02" w:rsidRDefault="003E4A02" w:rsidP="003E4A02">
      <w:pPr>
        <w:shd w:val="clear" w:color="auto" w:fill="FFFFFF"/>
        <w:spacing w:after="0" w:line="303" w:lineRule="atLeast"/>
        <w:ind w:firstLine="720"/>
        <w:jc w:val="both"/>
        <w:rPr>
          <w:rFonts w:ascii="Times New Roman" w:eastAsia="Times New Roman" w:hAnsi="Times New Roman" w:cs="Times New Roman"/>
          <w:color w:val="333333"/>
          <w:sz w:val="28"/>
          <w:szCs w:val="28"/>
        </w:rPr>
      </w:pPr>
      <w:r w:rsidRPr="003E4A02">
        <w:rPr>
          <w:rFonts w:ascii="Times New Roman" w:eastAsia="Times New Roman" w:hAnsi="Times New Roman" w:cs="Times New Roman"/>
          <w:color w:val="333333"/>
          <w:sz w:val="28"/>
          <w:szCs w:val="28"/>
        </w:rPr>
        <w:t>Đặc biệt, người nào vi phạm nghiêm trọng trong việc thực hiện trình tự, thủ tục giải quyết khiếu nại; Cố ý ban hành quyết định giải quyết khiếu nại trái pháp luật gây mất ổn định nghiêm trọng về an ninh, trật tự xã hội hoặc gây hậu quả chết người thì sẽ bị kỷ luật giáng chức hoặc cách chức.</w:t>
      </w:r>
    </w:p>
    <w:p w:rsidR="003E4A02" w:rsidRPr="003E4A02" w:rsidRDefault="003E4A02" w:rsidP="003E4A02">
      <w:pPr>
        <w:shd w:val="clear" w:color="auto" w:fill="FFFFFF"/>
        <w:spacing w:after="152" w:line="303" w:lineRule="atLeast"/>
        <w:ind w:firstLine="720"/>
        <w:jc w:val="both"/>
        <w:rPr>
          <w:rFonts w:ascii="Times New Roman" w:eastAsia="Times New Roman" w:hAnsi="Times New Roman" w:cs="Times New Roman"/>
          <w:color w:val="333333"/>
          <w:sz w:val="28"/>
          <w:szCs w:val="28"/>
        </w:rPr>
      </w:pPr>
      <w:r w:rsidRPr="003E4A02">
        <w:rPr>
          <w:rFonts w:ascii="Times New Roman" w:eastAsia="Times New Roman" w:hAnsi="Times New Roman" w:cs="Times New Roman"/>
          <w:color w:val="333333"/>
          <w:sz w:val="28"/>
          <w:szCs w:val="28"/>
        </w:rPr>
        <w:t>Nghị định này có hiệu lực thì hành kể từ ngày 10 tháng 12 năm 2020 và thay thế Nghị định số 75/2012/NĐ-CP ngày 03 tháng 10 năm 2012 của Chính phủ quy định chi tiết một số điều của Luật Khiếu nại.</w:t>
      </w:r>
    </w:p>
    <w:p w:rsidR="00F07A27" w:rsidRPr="003E4A02" w:rsidRDefault="00F07A27">
      <w:pPr>
        <w:rPr>
          <w:rFonts w:ascii="Times New Roman" w:hAnsi="Times New Roman" w:cs="Times New Roman"/>
          <w:sz w:val="28"/>
          <w:szCs w:val="28"/>
        </w:rPr>
      </w:pPr>
    </w:p>
    <w:sectPr w:rsidR="00F07A27" w:rsidRPr="003E4A02" w:rsidSect="003E4A02">
      <w:pgSz w:w="12240" w:h="15840"/>
      <w:pgMar w:top="709"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compat/>
  <w:rsids>
    <w:rsidRoot w:val="003E4A02"/>
    <w:rsid w:val="003E4A02"/>
    <w:rsid w:val="006106AA"/>
    <w:rsid w:val="00696D94"/>
    <w:rsid w:val="00F07A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ndan-p-article-news-title">
    <w:name w:val="tandan-p-article-news-title"/>
    <w:basedOn w:val="Normal"/>
    <w:rsid w:val="003E4A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text">
    <w:name w:val="icon-text"/>
    <w:basedOn w:val="DefaultParagraphFont"/>
    <w:rsid w:val="003E4A02"/>
  </w:style>
  <w:style w:type="paragraph" w:styleId="NormalWeb">
    <w:name w:val="Normal (Web)"/>
    <w:basedOn w:val="Normal"/>
    <w:uiPriority w:val="99"/>
    <w:semiHidden/>
    <w:unhideWhenUsed/>
    <w:rsid w:val="003E4A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0301091">
      <w:bodyDiv w:val="1"/>
      <w:marLeft w:val="0"/>
      <w:marRight w:val="0"/>
      <w:marTop w:val="0"/>
      <w:marBottom w:val="0"/>
      <w:divBdr>
        <w:top w:val="none" w:sz="0" w:space="0" w:color="auto"/>
        <w:left w:val="none" w:sz="0" w:space="0" w:color="auto"/>
        <w:bottom w:val="none" w:sz="0" w:space="0" w:color="auto"/>
        <w:right w:val="none" w:sz="0" w:space="0" w:color="auto"/>
      </w:divBdr>
      <w:divsChild>
        <w:div w:id="2100252681">
          <w:marLeft w:val="0"/>
          <w:marRight w:val="0"/>
          <w:marTop w:val="152"/>
          <w:marBottom w:val="152"/>
          <w:divBdr>
            <w:top w:val="none" w:sz="0" w:space="0" w:color="auto"/>
            <w:left w:val="none" w:sz="0" w:space="0" w:color="auto"/>
            <w:bottom w:val="none" w:sz="0" w:space="0" w:color="auto"/>
            <w:right w:val="none" w:sz="0" w:space="0" w:color="auto"/>
          </w:divBdr>
          <w:divsChild>
            <w:div w:id="1914241527">
              <w:marLeft w:val="0"/>
              <w:marRight w:val="0"/>
              <w:marTop w:val="0"/>
              <w:marBottom w:val="0"/>
              <w:divBdr>
                <w:top w:val="none" w:sz="0" w:space="2" w:color="005798"/>
                <w:left w:val="single" w:sz="12" w:space="2" w:color="005798"/>
                <w:bottom w:val="none" w:sz="0" w:space="2" w:color="005798"/>
                <w:right w:val="none" w:sz="0" w:space="15" w:color="005798"/>
              </w:divBdr>
            </w:div>
            <w:div w:id="2118479713">
              <w:marLeft w:val="0"/>
              <w:marRight w:val="0"/>
              <w:marTop w:val="0"/>
              <w:marBottom w:val="0"/>
              <w:divBdr>
                <w:top w:val="none" w:sz="0" w:space="0" w:color="auto"/>
                <w:left w:val="none" w:sz="0" w:space="0" w:color="auto"/>
                <w:bottom w:val="none" w:sz="0" w:space="0" w:color="auto"/>
                <w:right w:val="none" w:sz="0" w:space="0" w:color="auto"/>
              </w:divBdr>
              <w:divsChild>
                <w:div w:id="15031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1496">
          <w:marLeft w:val="0"/>
          <w:marRight w:val="0"/>
          <w:marTop w:val="152"/>
          <w:marBottom w:val="15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457E4D-ECCA-489B-A588-2B1F33BBA861}"/>
</file>

<file path=customXml/itemProps2.xml><?xml version="1.0" encoding="utf-8"?>
<ds:datastoreItem xmlns:ds="http://schemas.openxmlformats.org/officeDocument/2006/customXml" ds:itemID="{53607D9C-82CA-4161-BC7A-4FF48D4913D9}"/>
</file>

<file path=customXml/itemProps3.xml><?xml version="1.0" encoding="utf-8"?>
<ds:datastoreItem xmlns:ds="http://schemas.openxmlformats.org/officeDocument/2006/customXml" ds:itemID="{A1253F90-8B55-4B8D-9308-4D46B10154FF}"/>
</file>

<file path=docProps/app.xml><?xml version="1.0" encoding="utf-8"?>
<Properties xmlns="http://schemas.openxmlformats.org/officeDocument/2006/extended-properties" xmlns:vt="http://schemas.openxmlformats.org/officeDocument/2006/docPropsVTypes">
  <Template>Normal</Template>
  <TotalTime>3</TotalTime>
  <Pages>2</Pages>
  <Words>834</Words>
  <Characters>4758</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2</cp:revision>
  <cp:lastPrinted>2020-11-22T13:38:00Z</cp:lastPrinted>
  <dcterms:created xsi:type="dcterms:W3CDTF">2020-11-22T13:36:00Z</dcterms:created>
  <dcterms:modified xsi:type="dcterms:W3CDTF">2020-11-22T13:39:00Z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